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7.png" ContentType="image/png"/>
  <Override PartName="/word/media/rId291.png" ContentType="image/png"/>
  <Override PartName="/word/media/rId298.png" ContentType="image/png"/>
  <Override PartName="/word/media/rId302.png" ContentType="image/png"/>
  <Override PartName="/word/media/rId308.png" ContentType="image/png"/>
  <Override PartName="/word/media/rId311.png" ContentType="image/png"/>
  <Override PartName="/word/media/rId315.png" ContentType="image/png"/>
  <Override PartName="/word/media/rId318.png" ContentType="image/png"/>
  <Override PartName="/word/media/rId322.png" ContentType="image/png"/>
  <Override PartName="/word/media/rId325.png" ContentType="image/png"/>
  <Override PartName="/word/media/rId331.png" ContentType="image/png"/>
  <Override PartName="/word/media/rId334.png" ContentType="image/png"/>
  <Override PartName="/word/media/rId342.png" ContentType="image/png"/>
  <Override PartName="/word/media/rId274.png" ContentType="image/png"/>
  <Override PartName="/word/media/rId280.png" ContentType="image/png"/>
  <Override PartName="/word/media/rId284.png" ContentType="image/png"/>
  <Override PartName="/word/media/rId373.png" ContentType="image/png"/>
  <Override PartName="/word/media/rId376.png" ContentType="image/png"/>
  <Override PartName="/word/media/rId382.png" ContentType="image/png"/>
  <Override PartName="/word/media/rId385.png" ContentType="image/png"/>
  <Override PartName="/word/media/rId392.png" ContentType="image/png"/>
  <Override PartName="/word/media/rId397.png" ContentType="image/png"/>
  <Override PartName="/word/media/rId400.png" ContentType="image/png"/>
  <Override PartName="/word/media/rId403.png" ContentType="image/png"/>
  <Override PartName="/word/media/rId408.png" ContentType="image/png"/>
  <Override PartName="/word/media/rId411.png" ContentType="image/png"/>
  <Override PartName="/word/media/rId414.png" ContentType="image/png"/>
  <Override PartName="/word/media/rId420.png" ContentType="image/png"/>
  <Override PartName="/word/media/rId423.png" ContentType="image/png"/>
  <Override PartName="/word/media/rId427.png" ContentType="image/png"/>
  <Override PartName="/word/media/rId430.png" ContentType="image/png"/>
  <Override PartName="/word/media/rId370.png" ContentType="image/png"/>
  <Override PartName="/word/media/rId360.png" ContentType="image/png"/>
  <Override PartName="/word/media/rId365.png" ContentType="image/png"/>
  <Override PartName="/word/media/rId141.png" ContentType="image/png"/>
  <Override PartName="/word/media/rId132.png" ContentType="image/png"/>
  <Override PartName="/word/media/rId245.png" ContentType="image/png"/>
  <Override PartName="/word/media/rId338.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2025-06-16</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Mickaël Germain et Étienne Clabaut.</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Ses expertises comprennent les systèmes d’information géographique (SIG) et leur utilisation sur Internet (SIG web), les systèmes décisionnels, les bases de données à référence spatiale et le forage de données massives. Il s’intéresse également à la cartographie web, à la mobilité, à l’Internet des objets (IoT), à l’apprentissage machine et à la fusion des données multisources pour l’aide à la décision. Ses systèmes sont utilisés dans divers domaines de la géomatique tels que les ressources naturelles, la géologie, les transports et les écosystèmes. De plus, il se passionne pour le traitement, la gestion et l’analyse des données de télédétection pour extraire des paramètres descriptifs facilitant l’identification, la segmentation ou la classification de l’information.</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possède plus de vingt ans d’expérience dans le domaine du traitement des images numériques appliqué à diverses thématiques des sciences6. Ses travaux de recherche se concentrent principalement sur l’utilisation de techniques de traitement d’images pour résoudre des problèmes géographiques. En tant que professeur, il partage son expertise avec les étudiants et contribue à l’avancement des connaissances dans son domaine. Bien que les détails spécifiques de sa carrière ne soient pas fournis, son expérience étendue et son poste actuel témoignent de sa contribution significative à la géographie et au traitement d’images numériques.</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Étienne détient un doctorat en télédétection de l’Université de Sherbrooke. Il se spécialise dans l’utilisation de l’apprentissage automatique pour l’exploitation de l’imagerie satellite.s</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 xrscipy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[0.11111111 0.11111111 0.12222222 0.11111111 0.11111111 0.05555556</w:t>
      </w:r>
      <w:r>
        <w:br/>
      </w:r>
      <w:r>
        <w:rPr>
          <w:rStyle w:val="VerbatimChar"/>
        </w:rPr>
        <w:t xml:space="preserve"> 0.11111111 0.1        0.14444444 0.13333333]</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28654"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128654"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xr.apply_ufunc(</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np.log10(x), 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4"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sentinel2_bands</w:t>
      </w:r>
      <w:r>
        <w:rPr>
          <w:rStyle w:val="OperatorTok"/>
        </w:rPr>
        <w:t xml:space="preserve">=</w:t>
      </w:r>
      <w:r>
        <w:rPr>
          <w:rStyle w:val="NormalTok"/>
        </w:rPr>
        <w:t xml:space="preserve"> [</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:sentinel2_bands})</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"G"</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"S1"</w:t>
      </w:r>
      <w:r>
        <w:rPr>
          <w:rStyle w:val="NormalTok"/>
        </w:rPr>
        <w:t xml:space="preserve">]</w:t>
      </w:r>
      <w:r>
        <w:br/>
      </w:r>
      <w:r>
        <w:rPr>
          <w:rStyle w:val="NormalTok"/>
        </w:rPr>
        <w:t xml:space="preserve">    }</w:t>
      </w:r>
      <w:r>
        <w:br/>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 </w:t>
      </w:r>
      <w:r>
        <w:rPr>
          <w:rStyle w:val="CommentTok"/>
        </w:rPr>
        <w:t xml:space="preserve"># Add Land Cover to DataFrame</w:t>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Start w:id="263" w:name="quiz"/>
    <w:p>
      <w:pPr>
        <w:pStyle w:val="Heading2"/>
      </w:pPr>
      <w:r>
        <w:t xml:space="preserve">4.4 Quiz</w:t>
      </w:r>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Partage d’un nœud</w:t>
            </w:r>
          </w:p>
        </w:tc>
        <w:tc>
          <w:tcPr/>
          <w:p/>
        </w:tc>
      </w:tr>
      <w:tr>
        <w:tc>
          <w:tcPr/>
          <w:p>
            <w:pPr>
              <w:pStyle w:val="Compact"/>
            </w:pPr>
            <w:r>
              <w:t xml:space="preserve">Partage d’un segment</w:t>
            </w:r>
          </w:p>
        </w:tc>
        <w:tc>
          <w:tcPr/>
          <w:p/>
        </w:tc>
      </w:tr>
      <w:tr>
        <w:tc>
          <w:tcPr/>
          <w:p>
            <w:pPr>
              <w:pStyle w:val="Compact"/>
            </w:pPr>
            <w:r>
              <w:t xml:space="preserve">Partage d’un nœud et ordre d’adjacence</w:t>
            </w:r>
          </w:p>
        </w:tc>
        <w:tc>
          <w:tcPr/>
          <w:p/>
        </w:tc>
      </w:tr>
      <w:tr>
        <w:tc>
          <w:tcPr/>
          <w:p>
            <w:pPr>
              <w:pStyle w:val="Compact"/>
            </w:pPr>
            <w:r>
              <w:t xml:space="preserve">Partage d’un segment et ordre d’adjacence</w:t>
            </w:r>
          </w:p>
        </w:tc>
        <w:tc>
          <w:tcPr/>
          <w:p/>
        </w:tc>
      </w:tr>
      <w:tr>
        <w:tc>
          <w:tcPr/>
          <w:p>
            <w:pPr>
              <w:pStyle w:val="Compact"/>
            </w:pPr>
            <w:r>
              <w:t xml:space="preserve">Connectivité selon la distance</w:t>
            </w:r>
          </w:p>
        </w:tc>
        <w:tc>
          <w:tcPr/>
          <w:p/>
        </w:tc>
      </w:tr>
    </w:tbl>
    <w:p/>
    <w:tbl>
      <w:tblPr>
        <w:tblStyle w:val="Table"/>
        <w:tblW w:type="auto" w:w="0"/>
        <w:tblLook w:firstRow="0" w:lastRow="0" w:firstColumn="0" w:lastColumn="0" w:noHBand="0" w:noVBand="0" w:val="0000"/>
      </w:tblPr>
      <w:tblGrid>
        <w:gridCol w:w="3960"/>
        <w:gridCol w:w="3960"/>
      </w:tblGrid>
      <w:tr>
        <w:tc>
          <w:tcPr/>
          <w:p>
            <w:pPr>
              <w:pStyle w:val="Compact"/>
            </w:pPr>
            <w:r>
              <w:t xml:space="preserve">Rook</w:t>
            </w:r>
          </w:p>
        </w:tc>
        <w:tc>
          <w:tcPr/>
          <w:p>
            <w:pPr>
              <w:pStyle w:val="Compact"/>
            </w:pPr>
          </w:p>
        </w:tc>
      </w:tr>
      <w:tr>
        <w:tc>
          <w:tcPr/>
          <w:p>
            <w:pPr>
              <w:pStyle w:val="Compact"/>
            </w:pPr>
            <w:r>
              <w:t xml:space="preserve">Queen</w:t>
            </w:r>
          </w:p>
        </w:tc>
        <w:tc>
          <w:tcPr/>
          <w:p>
            <w:pPr>
              <w:pStyle w:val="Compact"/>
            </w:pPr>
          </w:p>
        </w:tc>
      </w:tr>
    </w:tbl>
    <w:p/>
    <w:tbl>
      <w:tblPr>
        <w:tblStyle w:val="Table"/>
        <w:tblW w:type="auto" w:w="0"/>
        <w:tblLook w:firstRow="0" w:lastRow="0" w:firstColumn="0" w:lastColumn="0" w:noHBand="0" w:noVBand="0" w:val="0000"/>
      </w:tblPr>
      <w:tblGrid>
        <w:gridCol w:w="3960"/>
        <w:gridCol w:w="3960"/>
      </w:tblGrid>
      <w:tr>
        <w:tc>
          <w:tcPr/>
          <w:p>
            <w:pPr>
              <w:pStyle w:val="Compact"/>
            </w:pPr>
            <w:r>
              <w:t xml:space="preserve">Vrai</w:t>
            </w:r>
          </w:p>
        </w:tc>
        <w:tc>
          <w:tcPr/>
          <w:p>
            <w:pPr>
              <w:pStyle w:val="Compact"/>
            </w:pPr>
          </w:p>
        </w:tc>
      </w:tr>
      <w:tr>
        <w:tc>
          <w:tcPr/>
          <w:p>
            <w:pPr>
              <w:pStyle w:val="Compact"/>
            </w:pPr>
            <w:r>
              <w:t xml:space="preserve">Faux</w:t>
            </w:r>
          </w:p>
        </w:tc>
        <w:tc>
          <w:tcPr/>
          <w:p>
            <w:pPr>
              <w:pStyle w:val="Compact"/>
            </w:pPr>
          </w:p>
        </w:tc>
      </w:tr>
    </w:tbl>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La somme de chaque ligne est égale à 1.</w:t>
            </w:r>
          </w:p>
        </w:tc>
        <w:tc>
          <w:tcPr/>
          <w:p/>
        </w:tc>
      </w:tr>
      <w:tr>
        <w:tc>
          <w:tcPr/>
          <w:p>
            <w:pPr>
              <w:pStyle w:val="Compact"/>
            </w:pPr>
            <w:r>
              <w:t xml:space="preserve">La somme de l'ensemble de la matrice est égale au nombre d'entités spatiales.</w:t>
            </w:r>
          </w:p>
        </w:tc>
        <w:tc>
          <w:tcPr/>
          <w:p/>
        </w:tc>
      </w:tr>
      <w:tr>
        <w:tc>
          <w:tcPr/>
          <w:p>
            <w:pPr>
              <w:pStyle w:val="Compact"/>
            </w:pPr>
            <w:r>
              <w:t xml:space="preserve">La standardisation permet de comparer la dépendance spatiale selon différentes matrices.</w:t>
            </w:r>
          </w:p>
        </w:tc>
        <w:tc>
          <w:tcPr/>
          <w:p/>
        </w:tc>
      </w:tr>
      <w:tr>
        <w:tc>
          <w:tcPr/>
          <w:p>
            <w:pPr>
              <w:pStyle w:val="Compact"/>
            </w:pPr>
            <w:r>
              <w:t xml:space="preserve">La standardisation augmente la vitesse des calculs.</w:t>
            </w:r>
          </w:p>
        </w:tc>
        <w:tc>
          <w:tcPr/>
          <w:p/>
        </w:tc>
      </w:tr>
    </w:tbl>
    <w:p/>
    <w:tbl>
      <w:tblPr>
        <w:tblStyle w:val="Table"/>
        <w:tblW w:type="auto" w:w="0"/>
        <w:tblLook w:firstRow="0" w:lastRow="0" w:firstColumn="0" w:lastColumn="0" w:noHBand="0" w:noVBand="0" w:val="0000"/>
      </w:tblPr>
      <w:tblGrid>
        <w:gridCol w:w="3960"/>
        <w:gridCol w:w="3960"/>
      </w:tblGrid>
      <w:tr>
        <w:tc>
          <w:tcPr/>
          <w:p>
            <w:pPr>
              <w:pStyle w:val="Compact"/>
            </w:pPr>
            <w:r>
              <w:t xml:space="preserve">de -1 à 1</w:t>
            </w:r>
          </w:p>
        </w:tc>
        <w:tc>
          <w:tcPr/>
          <w:p>
            <w:pPr>
              <w:pStyle w:val="Compact"/>
            </w:pPr>
          </w:p>
        </w:tc>
      </w:tr>
      <w:tr>
        <w:tc>
          <w:tcPr/>
          <w:p>
            <w:pPr>
              <w:pStyle w:val="Compact"/>
            </w:pPr>
            <w:r>
              <w:t xml:space="preserve">de 0 à 100</w:t>
            </w:r>
          </w:p>
        </w:tc>
        <w:tc>
          <w:tcPr/>
          <w:p>
            <w:pPr>
              <w:pStyle w:val="Compact"/>
            </w:pPr>
          </w:p>
        </w:tc>
      </w:tr>
      <w:tr>
        <w:tc>
          <w:tcPr/>
          <w:p>
            <w:pPr>
              <w:pStyle w:val="Compact"/>
            </w:pPr>
            <w:r>
              <w:t xml:space="preserve">de moins l'infini à plus l'infini</w:t>
            </w:r>
          </w:p>
        </w:tc>
        <w:tc>
          <w:tcPr/>
          <w:p>
            <w:pPr>
              <w:pStyle w:val="Compact"/>
            </w:pPr>
          </w:p>
        </w:tc>
      </w:tr>
    </w:tbl>
    <w:p/>
    <w:tbl>
      <w:tblPr>
        <w:tblStyle w:val="Table"/>
        <w:tblW w:type="pct" w:w="5000"/>
        <w:tblLayout w:type="fixed"/>
        <w:tblLook w:firstRow="0" w:lastRow="0" w:firstColumn="0" w:lastColumn="0" w:noHBand="0" w:noVBand="0" w:val="0000"/>
      </w:tblPr>
      <w:tblGrid>
        <w:gridCol w:w="3960"/>
        <w:gridCol w:w="3960"/>
      </w:tblGrid>
      <w:tr>
        <w:tc>
          <w:tcPr/>
          <w:p>
            <w:pPr>
              <w:pStyle w:val="Compact"/>
            </w:pPr>
            <w:r>
              <w:t xml:space="preserve">Avec l'hypothèse de la normalité</w:t>
            </w:r>
          </w:p>
        </w:tc>
        <w:tc>
          <w:tcPr/>
          <w:p/>
        </w:tc>
      </w:tr>
      <w:tr>
        <w:tc>
          <w:tcPr/>
          <w:p>
            <w:pPr>
              <w:pStyle w:val="Compact"/>
            </w:pPr>
            <w:r>
              <w:t xml:space="preserve">En relançant plusieurs fois les calculs</w:t>
            </w:r>
          </w:p>
        </w:tc>
        <w:tc>
          <w:tcPr/>
          <w:p/>
        </w:tc>
      </w:tr>
      <w:tr>
        <w:tc>
          <w:tcPr/>
          <w:p>
            <w:pPr>
              <w:pStyle w:val="Compact"/>
            </w:pPr>
            <w:r>
              <w:t xml:space="preserve">Avec l'hypothèse de la randomisation</w:t>
            </w:r>
          </w:p>
        </w:tc>
        <w:tc>
          <w:tcPr/>
          <w:p/>
        </w:tc>
      </w:tr>
      <w:tr>
        <w:tc>
          <w:tcPr/>
          <w:p>
            <w:pPr>
              <w:pStyle w:val="Compact"/>
            </w:pPr>
            <w:r>
              <w:t xml:space="preserve">Avec la méthode Monte-Carlo (habituellement avec 999 échantillons)</w:t>
            </w:r>
          </w:p>
        </w:tc>
        <w:tc>
          <w:tcPr/>
          <w:p/>
        </w:tc>
      </w:tr>
    </w:tbl>
    <w:p/>
    <w:tbl>
      <w:tblPr>
        <w:tblStyle w:val="Table"/>
        <w:tblW w:type="auto" w:w="0"/>
        <w:tblLook w:firstRow="0" w:lastRow="0" w:firstColumn="0" w:lastColumn="0" w:noHBand="0" w:noVBand="0" w:val="0000"/>
      </w:tblPr>
      <w:tblGrid>
        <w:gridCol w:w="3960"/>
        <w:gridCol w:w="3960"/>
      </w:tblGrid>
      <w:tr>
        <w:tc>
          <w:tcPr/>
          <w:p>
            <w:pPr>
              <w:pStyle w:val="Compact"/>
            </w:pPr>
            <w:r>
              <w:t xml:space="preserve">En analysant le R2</w:t>
            </w:r>
          </w:p>
        </w:tc>
        <w:tc>
          <w:tcPr/>
          <w:p>
            <w:pPr>
              <w:pStyle w:val="Compact"/>
            </w:pPr>
          </w:p>
        </w:tc>
      </w:tr>
      <w:tr>
        <w:tc>
          <w:tcPr/>
          <w:p>
            <w:pPr>
              <w:pStyle w:val="Compact"/>
            </w:pPr>
            <w:r>
              <w:t xml:space="preserve">En calculant le I de Moran sur les résidus du modèle</w:t>
            </w:r>
          </w:p>
        </w:tc>
        <w:tc>
          <w:tcPr/>
          <w:p>
            <w:pPr>
              <w:pStyle w:val="Compact"/>
            </w:pPr>
          </w:p>
        </w:tc>
      </w:tr>
      <w:tr>
        <w:tc>
          <w:tcPr/>
          <w:p>
            <w:pPr>
              <w:pStyle w:val="Compact"/>
            </w:pPr>
            <w:r>
              <w:t xml:space="preserve">En simulant des variables spatiales</w:t>
            </w:r>
          </w:p>
        </w:tc>
        <w:tc>
          <w:tcPr/>
          <w:p>
            <w:pPr>
              <w:pStyle w:val="Compact"/>
            </w:pPr>
          </w:p>
        </w:tc>
      </w:tr>
    </w:tbl>
    <w:p/>
    <w:tbl>
      <w:tblPr>
        <w:tblStyle w:val="Table"/>
        <w:tblW w:type="auto" w:w="0"/>
        <w:tblLook w:firstRow="0" w:lastRow="0" w:firstColumn="0" w:lastColumn="0" w:noHBand="0" w:noVBand="0" w:val="0000"/>
      </w:tblPr>
      <w:tblGrid>
        <w:gridCol w:w="3960"/>
        <w:gridCol w:w="3960"/>
      </w:tblGrid>
      <w:tr>
        <w:tc>
          <w:tcPr/>
          <w:p>
            <w:pPr>
              <w:pStyle w:val="Compact"/>
            </w:pPr>
            <w:r>
              <w:t xml:space="preserve">Non-stationnarité</w:t>
            </w:r>
          </w:p>
        </w:tc>
        <w:tc>
          <w:tcPr/>
          <w:p>
            <w:pPr>
              <w:pStyle w:val="Compact"/>
            </w:pPr>
          </w:p>
        </w:tc>
      </w:tr>
      <w:tr>
        <w:tc>
          <w:tcPr/>
          <w:p>
            <w:pPr>
              <w:pStyle w:val="Compact"/>
            </w:pPr>
            <w:r>
              <w:t xml:space="preserve">Variation spatiale</w:t>
            </w:r>
          </w:p>
        </w:tc>
        <w:tc>
          <w:tcPr/>
          <w:p>
            <w:pPr>
              <w:pStyle w:val="Compact"/>
            </w:pPr>
          </w:p>
        </w:tc>
      </w:tr>
      <w:tr>
        <w:tc>
          <w:tcPr/>
          <w:p>
            <w:pPr>
              <w:pStyle w:val="Compact"/>
            </w:pPr>
            <w:r>
              <w:t xml:space="preserve">Corrélation spatiale</w:t>
            </w:r>
          </w:p>
        </w:tc>
        <w:tc>
          <w:tcPr/>
          <w:p>
            <w:pPr>
              <w:pStyle w:val="Compact"/>
            </w:pPr>
          </w:p>
        </w:tc>
      </w:tr>
    </w:tbl>
    <w:bookmarkEnd w:id="263"/>
    <w:bookmarkEnd w:id="264"/>
    <w:bookmarkStart w:id="349" w:name="sec-chap04"/>
    <w:p>
      <w:pPr>
        <w:pStyle w:val="Heading1"/>
      </w:pPr>
      <w:r>
        <w:t xml:space="preserve">5. Transformations spatiales</w:t>
      </w:r>
    </w:p>
    <w:bookmarkStart w:id="271" w:name="préambule-3"/>
    <w:p>
      <w:pPr>
        <w:pStyle w:val="Heading2"/>
      </w:pPr>
      <w:r>
        <w:t xml:space="preserve">5.1 Préambule</w:t>
      </w:r>
    </w:p>
    <w:p>
      <w:pPr>
        <w:pStyle w:val="FirstParagraph"/>
      </w:pPr>
      <w:r>
        <w:t xml:space="preserve">Assurez-vous de lire ce préambule avant d’exécuter le reste du notebook.</w:t>
      </w:r>
    </w:p>
    <w:bookmarkStart w:id="268"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7">
        <w:r>
          <w:drawing>
            <wp:inline>
              <wp:extent cx="1164656" cy="211755"/>
              <wp:effectExtent b="0" l="0" r="0" t="0"/>
              <wp:docPr descr="" title="" id="265" name="Picture"/>
              <a:graphic>
                <a:graphicData uri="http://schemas.openxmlformats.org/drawingml/2006/picture">
                  <pic:pic>
                    <pic:nvPicPr>
                      <pic:cNvPr descr="images/colab.png" id="266"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8"/>
    <w:bookmarkStart w:id="269"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9"/>
    <w:bookmarkStart w:id="270"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0"/>
    <w:bookmarkEnd w:id="271"/>
    <w:bookmarkStart w:id="295"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7"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2"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2"/>
    </w:p>
    <w:p>
      <w:pPr>
        <w:pStyle w:val="FirstParagraph"/>
      </w:pPr>
      <w:r>
        <w:t xml:space="preserve">La transformée inverse prend une forme similaire:</w:t>
      </w:r>
    </w:p>
    <w:p>
      <w:pPr>
        <w:pStyle w:val="BodyText"/>
      </w:pPr>
      <w:bookmarkStart w:id="273"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3"/>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5" name="Picture"/>
            <a:graphic>
              <a:graphicData uri="http://schemas.openxmlformats.org/drawingml/2006/picture">
                <pic:pic>
                  <pic:nvPicPr>
                    <pic:cNvPr descr="04-TransformationSpatiales_files/figure-docx/cell-7-output-1.png" id="276" name="Picture"/>
                    <pic:cNvPicPr>
                      <a:picLocks noChangeArrowheads="1" noChangeAspect="1"/>
                    </pic:cNvPicPr>
                  </pic:nvPicPr>
                  <pic:blipFill>
                    <a:blip r:embed="rId274"/>
                    <a:stretch>
                      <a:fillRect/>
                    </a:stretch>
                  </pic:blipFill>
                  <pic:spPr bwMode="auto">
                    <a:xfrm>
                      <a:off x="0" y="0"/>
                      <a:ext cx="5334000" cy="2447880"/>
                    </a:xfrm>
                    <a:prstGeom prst="rect">
                      <a:avLst/>
                    </a:prstGeom>
                    <a:noFill/>
                    <a:ln w="9525">
                      <a:noFill/>
                      <a:headEnd/>
                      <a:tailEnd/>
                    </a:ln>
                  </pic:spPr>
                </pic:pic>
              </a:graphicData>
            </a:graphic>
          </wp:inline>
        </w:drawing>
      </w:r>
    </w:p>
    <w:bookmarkEnd w:id="277"/>
    <w:bookmarkStart w:id="283"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8"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8"/>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9"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9"/>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1" name="Picture"/>
            <a:graphic>
              <a:graphicData uri="http://schemas.openxmlformats.org/drawingml/2006/picture">
                <pic:pic>
                  <pic:nvPicPr>
                    <pic:cNvPr descr="04-TransformationSpatiales_files/figure-docx/cell-8-output-1.png" id="282" name="Picture"/>
                    <pic:cNvPicPr>
                      <a:picLocks noChangeArrowheads="1" noChangeAspect="1"/>
                    </pic:cNvPicPr>
                  </pic:nvPicPr>
                  <pic:blipFill>
                    <a:blip r:embed="rId280"/>
                    <a:stretch>
                      <a:fillRect/>
                    </a:stretch>
                  </pic:blipFill>
                  <pic:spPr bwMode="auto">
                    <a:xfrm>
                      <a:off x="0" y="0"/>
                      <a:ext cx="5334000" cy="1733068"/>
                    </a:xfrm>
                    <a:prstGeom prst="rect">
                      <a:avLst/>
                    </a:prstGeom>
                    <a:noFill/>
                    <a:ln w="9525">
                      <a:noFill/>
                      <a:headEnd/>
                      <a:tailEnd/>
                    </a:ln>
                  </pic:spPr>
                </pic:pic>
              </a:graphicData>
            </a:graphic>
          </wp:inline>
        </w:drawing>
      </w:r>
    </w:p>
    <w:bookmarkEnd w:id="283"/>
    <w:bookmarkStart w:id="294"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9-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8" name="Picture"/>
            <a:graphic>
              <a:graphicData uri="http://schemas.openxmlformats.org/drawingml/2006/picture">
                <pic:pic>
                  <pic:nvPicPr>
                    <pic:cNvPr descr="04-TransformationSpatiales_files/figure-docx/cell-10-output-1.png" id="289" name="Picture"/>
                    <pic:cNvPicPr>
                      <a:picLocks noChangeArrowheads="1" noChangeAspect="1"/>
                    </pic:cNvPicPr>
                  </pic:nvPicPr>
                  <pic:blipFill>
                    <a:blip r:embed="rId287"/>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0">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2" name="Picture"/>
            <a:graphic>
              <a:graphicData uri="http://schemas.openxmlformats.org/drawingml/2006/picture">
                <pic:pic>
                  <pic:nvPicPr>
                    <pic:cNvPr descr="04-TransformationSpatiales_files/figure-docx/cell-11-output-2.png" id="293" name="Picture"/>
                    <pic:cNvPicPr>
                      <a:picLocks noChangeArrowheads="1" noChangeAspect="1"/>
                    </pic:cNvPicPr>
                  </pic:nvPicPr>
                  <pic:blipFill>
                    <a:blip r:embed="rId291"/>
                    <a:stretch>
                      <a:fillRect/>
                    </a:stretch>
                  </pic:blipFill>
                  <pic:spPr bwMode="auto">
                    <a:xfrm>
                      <a:off x="0" y="0"/>
                      <a:ext cx="5334000" cy="2453640"/>
                    </a:xfrm>
                    <a:prstGeom prst="rect">
                      <a:avLst/>
                    </a:prstGeom>
                    <a:noFill/>
                    <a:ln w="9525">
                      <a:noFill/>
                      <a:headEnd/>
                      <a:tailEnd/>
                    </a:ln>
                  </pic:spPr>
                </pic:pic>
              </a:graphicData>
            </a:graphic>
          </wp:inline>
        </w:drawing>
      </w:r>
    </w:p>
    <w:bookmarkEnd w:id="294"/>
    <w:bookmarkEnd w:id="295"/>
    <w:bookmarkStart w:id="307"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6">
        <w:r>
          <w:rPr>
            <w:rStyle w:val="Hyperlink"/>
          </w:rPr>
          <w:t xml:space="preserve">Multidimensional image processing (scipy.ndimage)</w:t>
        </w:r>
      </w:hyperlink>
      <w:r>
        <w:t xml:space="preserve">) contient une panoplie complète de filtres.</w:t>
      </w:r>
    </w:p>
    <w:bookmarkStart w:id="306"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7"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7"/>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9" name="Picture"/>
            <a:graphic>
              <a:graphicData uri="http://schemas.openxmlformats.org/drawingml/2006/picture">
                <pic:pic>
                  <pic:nvPicPr>
                    <pic:cNvPr descr="04-TransformationSpatiales_files/figure-docx/cell-13-output-2.png" id="300" name="Picture"/>
                    <pic:cNvPicPr>
                      <a:picLocks noChangeArrowheads="1" noChangeAspect="1"/>
                    </pic:cNvPicPr>
                  </pic:nvPicPr>
                  <pic:blipFill>
                    <a:blip r:embed="rId298"/>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CommentTok"/>
        </w:rPr>
        <w:t xml:space="preserve"># notez la répétition du kernel 3x pour traiter une image rgb :</w:t>
      </w:r>
      <w:r>
        <w:br/>
      </w:r>
      <w:r>
        <w:rPr>
          <w:rStyle w:val="NormalTok"/>
        </w:rPr>
        <w:t xml:space="preserve">kernel </w:t>
      </w:r>
      <w:r>
        <w:rPr>
          <w:rStyle w:val="OperatorTok"/>
        </w:rPr>
        <w:t xml:space="preserve">=</w:t>
      </w:r>
      <w:r>
        <w:rPr>
          <w:rStyle w:val="NormalTok"/>
        </w:rPr>
        <w:t xml:space="preserve"> np.tile(kernel,(</w:t>
      </w:r>
      <w:r>
        <w:rPr>
          <w:rStyle w:val="DecValTok"/>
        </w:rPr>
        <w:t xml:space="preserve">3</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5"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1"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1"/>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3" name="Picture"/>
            <a:graphic>
              <a:graphicData uri="http://schemas.openxmlformats.org/drawingml/2006/picture">
                <pic:pic>
                  <pic:nvPicPr>
                    <pic:cNvPr descr="04-TransformationSpatiales_files/figure-docx/cell-15-output-3.png" id="304" name="Picture"/>
                    <pic:cNvPicPr>
                      <a:picLocks noChangeArrowheads="1" noChangeAspect="1"/>
                    </pic:cNvPicPr>
                  </pic:nvPicPr>
                  <pic:blipFill>
                    <a:blip r:embed="rId302"/>
                    <a:stretch>
                      <a:fillRect/>
                    </a:stretch>
                  </pic:blipFill>
                  <pic:spPr bwMode="auto">
                    <a:xfrm>
                      <a:off x="0" y="0"/>
                      <a:ext cx="5334000" cy="3142386"/>
                    </a:xfrm>
                    <a:prstGeom prst="rect">
                      <a:avLst/>
                    </a:prstGeom>
                    <a:noFill/>
                    <a:ln w="9525">
                      <a:noFill/>
                      <a:headEnd/>
                      <a:tailEnd/>
                    </a:ln>
                  </pic:spPr>
                </pic:pic>
              </a:graphicData>
            </a:graphic>
          </wp:inline>
        </w:drawing>
      </w:r>
    </w:p>
    <w:bookmarkEnd w:id="305"/>
    <w:bookmarkEnd w:id="306"/>
    <w:bookmarkEnd w:id="307"/>
    <w:bookmarkStart w:id="329"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4"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9" name="Picture"/>
            <a:graphic>
              <a:graphicData uri="http://schemas.openxmlformats.org/drawingml/2006/picture">
                <pic:pic>
                  <pic:nvPicPr>
                    <pic:cNvPr descr="04-TransformationSpatiales_files/figure-docx/cell-16-output-2.png" id="310" name="Picture"/>
                    <pic:cNvPicPr>
                      <a:picLocks noChangeArrowheads="1" noChangeAspect="1"/>
                    </pic:cNvPicPr>
                  </pic:nvPicPr>
                  <pic:blipFill>
                    <a:blip r:embed="rId308"/>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2" name="Picture"/>
            <a:graphic>
              <a:graphicData uri="http://schemas.openxmlformats.org/drawingml/2006/picture">
                <pic:pic>
                  <pic:nvPicPr>
                    <pic:cNvPr descr="04-TransformationSpatiales_files/figure-docx/cell-17-output-2.png" id="313" name="Picture"/>
                    <pic:cNvPicPr>
                      <a:picLocks noChangeArrowheads="1" noChangeAspect="1"/>
                    </pic:cNvPicPr>
                  </pic:nvPicPr>
                  <pic:blipFill>
                    <a:blip r:embed="rId311"/>
                    <a:stretch>
                      <a:fillRect/>
                    </a:stretch>
                  </pic:blipFill>
                  <pic:spPr bwMode="auto">
                    <a:xfrm>
                      <a:off x="0" y="0"/>
                      <a:ext cx="5334000" cy="1535753"/>
                    </a:xfrm>
                    <a:prstGeom prst="rect">
                      <a:avLst/>
                    </a:prstGeom>
                    <a:noFill/>
                    <a:ln w="9525">
                      <a:noFill/>
                      <a:headEnd/>
                      <a:tailEnd/>
                    </a:ln>
                  </pic:spPr>
                </pic:pic>
              </a:graphicData>
            </a:graphic>
          </wp:inline>
        </w:drawing>
      </w:r>
    </w:p>
    <w:bookmarkEnd w:id="314"/>
    <w:bookmarkStart w:id="328"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8-output-3.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9" name="Picture"/>
            <a:graphic>
              <a:graphicData uri="http://schemas.openxmlformats.org/drawingml/2006/picture">
                <pic:pic>
                  <pic:nvPicPr>
                    <pic:cNvPr descr="04-TransformationSpatiales_files/figure-docx/cell-19-output-2.png" id="320" name="Picture"/>
                    <pic:cNvPicPr>
                      <a:picLocks noChangeArrowheads="1" noChangeAspect="1"/>
                    </pic:cNvPicPr>
                  </pic:nvPicPr>
                  <pic:blipFill>
                    <a:blip r:embed="rId318"/>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1"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1"/>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3" name="Picture"/>
            <a:graphic>
              <a:graphicData uri="http://schemas.openxmlformats.org/drawingml/2006/picture">
                <pic:pic>
                  <pic:nvPicPr>
                    <pic:cNvPr descr="04-TransformationSpatiales_files/figure-docx/cell-20-output-1.png" id="324" name="Picture"/>
                    <pic:cNvPicPr>
                      <a:picLocks noChangeArrowheads="1" noChangeAspect="1"/>
                    </pic:cNvPicPr>
                  </pic:nvPicPr>
                  <pic:blipFill>
                    <a:blip r:embed="rId322"/>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6" name="Picture"/>
            <a:graphic>
              <a:graphicData uri="http://schemas.openxmlformats.org/drawingml/2006/picture">
                <pic:pic>
                  <pic:nvPicPr>
                    <pic:cNvPr descr="04-TransformationSpatiales_files/figure-docx/cell-21-output-1.png" id="327" name="Picture"/>
                    <pic:cNvPicPr>
                      <a:picLocks noChangeArrowheads="1" noChangeAspect="1"/>
                    </pic:cNvPicPr>
                  </pic:nvPicPr>
                  <pic:blipFill>
                    <a:blip r:embed="rId325"/>
                    <a:stretch>
                      <a:fillRect/>
                    </a:stretch>
                  </pic:blipFill>
                  <pic:spPr bwMode="auto">
                    <a:xfrm>
                      <a:off x="0" y="0"/>
                      <a:ext cx="5334000" cy="2144597"/>
                    </a:xfrm>
                    <a:prstGeom prst="rect">
                      <a:avLst/>
                    </a:prstGeom>
                    <a:noFill/>
                    <a:ln w="9525">
                      <a:noFill/>
                      <a:headEnd/>
                      <a:tailEnd/>
                    </a:ln>
                  </pic:spPr>
                </pic:pic>
              </a:graphicData>
            </a:graphic>
          </wp:inline>
        </w:drawing>
      </w:r>
    </w:p>
    <w:bookmarkEnd w:id="328"/>
    <w:bookmarkEnd w:id="329"/>
    <w:bookmarkStart w:id="348"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0">
        <w:r>
          <w:rPr>
            <w:rStyle w:val="Hyperlink"/>
          </w:rPr>
          <w:t xml:space="preserve">Comparison of segmentation and superpixel algorithms — skimage 0.25.0 documentation</w:t>
        </w:r>
      </w:hyperlink>
      <w:r>
        <w:t xml:space="preserve">).</w:t>
      </w:r>
    </w:p>
    <w:bookmarkStart w:id="337"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2" name="Picture"/>
            <a:graphic>
              <a:graphicData uri="http://schemas.openxmlformats.org/drawingml/2006/picture">
                <pic:pic>
                  <pic:nvPicPr>
                    <pic:cNvPr descr="04-TransformationSpatiales_files/figure-docx/cell-22-output-2.png" id="333" name="Picture"/>
                    <pic:cNvPicPr>
                      <a:picLocks noChangeArrowheads="1" noChangeAspect="1"/>
                    </pic:cNvPicPr>
                  </pic:nvPicPr>
                  <pic:blipFill>
                    <a:blip r:embed="rId331"/>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5" name="Picture"/>
            <a:graphic>
              <a:graphicData uri="http://schemas.openxmlformats.org/drawingml/2006/picture">
                <pic:pic>
                  <pic:nvPicPr>
                    <pic:cNvPr descr="04-TransformationSpatiales_files/figure-docx/cell-23-output-2.png" id="336" name="Picture"/>
                    <pic:cNvPicPr>
                      <a:picLocks noChangeArrowheads="1" noChangeAspect="1"/>
                    </pic:cNvPicPr>
                  </pic:nvPicPr>
                  <pic:blipFill>
                    <a:blip r:embed="rId334"/>
                    <a:stretch>
                      <a:fillRect/>
                    </a:stretch>
                  </pic:blipFill>
                  <pic:spPr bwMode="auto">
                    <a:xfrm>
                      <a:off x="0" y="0"/>
                      <a:ext cx="5334000" cy="6916118"/>
                    </a:xfrm>
                    <a:prstGeom prst="rect">
                      <a:avLst/>
                    </a:prstGeom>
                    <a:noFill/>
                    <a:ln w="9525">
                      <a:noFill/>
                      <a:headEnd/>
                      <a:tailEnd/>
                    </a:ln>
                  </pic:spPr>
                </pic:pic>
              </a:graphicData>
            </a:graphic>
          </wp:inline>
        </w:drawing>
      </w:r>
    </w:p>
    <w:bookmarkEnd w:id="337"/>
    <w:bookmarkStart w:id="345"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1" w:name="fig-rag"/>
          <w:p>
            <w:pPr>
              <w:pStyle w:val="Compact"/>
              <w:jc w:val="center"/>
            </w:pPr>
            <w:r>
              <w:drawing>
                <wp:inline>
                  <wp:extent cx="5334000" cy="2197395"/>
                  <wp:effectExtent b="0" l="0" r="0" t="0"/>
                  <wp:docPr descr="" title="Graphe d'adjacence de régions" id="339" name="Picture"/>
                  <a:graphic>
                    <a:graphicData uri="http://schemas.openxmlformats.org/drawingml/2006/picture">
                      <pic:pic>
                        <pic:nvPicPr>
                          <pic:cNvPr descr="images/Region-adjacency-graph.png" id="340" name="Picture"/>
                          <pic:cNvPicPr>
                            <a:picLocks noChangeArrowheads="1" noChangeAspect="1"/>
                          </pic:cNvPicPr>
                        </pic:nvPicPr>
                        <pic:blipFill>
                          <a:blip r:embed="rId338"/>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1"/>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3" name="Picture"/>
            <a:graphic>
              <a:graphicData uri="http://schemas.openxmlformats.org/drawingml/2006/picture">
                <pic:pic>
                  <pic:nvPicPr>
                    <pic:cNvPr descr="04-TransformationSpatiales_files/figure-docx/cell-24-output-2.png" id="344" name="Picture"/>
                    <pic:cNvPicPr>
                      <a:picLocks noChangeArrowheads="1" noChangeAspect="1"/>
                    </pic:cNvPicPr>
                  </pic:nvPicPr>
                  <pic:blipFill>
                    <a:blip r:embed="rId342"/>
                    <a:stretch>
                      <a:fillRect/>
                    </a:stretch>
                  </pic:blipFill>
                  <pic:spPr bwMode="auto">
                    <a:xfrm>
                      <a:off x="0" y="0"/>
                      <a:ext cx="5334000" cy="6916118"/>
                    </a:xfrm>
                    <a:prstGeom prst="rect">
                      <a:avLst/>
                    </a:prstGeom>
                    <a:noFill/>
                    <a:ln w="9525">
                      <a:noFill/>
                      <a:headEnd/>
                      <a:tailEnd/>
                    </a:ln>
                  </pic:spPr>
                </pic:pic>
              </a:graphicData>
            </a:graphic>
          </wp:inline>
        </w:drawing>
      </w:r>
    </w:p>
    <w:bookmarkEnd w:id="345"/>
    <w:bookmarkStart w:id="347"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6">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7"/>
    <w:bookmarkEnd w:id="348"/>
    <w:bookmarkEnd w:id="349"/>
    <w:bookmarkStart w:id="435" w:name="sec-chap05"/>
    <w:p>
      <w:pPr>
        <w:pStyle w:val="Heading1"/>
      </w:pPr>
      <w:r>
        <w:t xml:space="preserve">6. Classifications d’images supervisées</w:t>
      </w:r>
    </w:p>
    <w:bookmarkStart w:id="358" w:name="préambule-4"/>
    <w:p>
      <w:pPr>
        <w:pStyle w:val="Heading2"/>
      </w:pPr>
      <w:r>
        <w:t xml:space="preserve">6.1 Préambule</w:t>
      </w:r>
    </w:p>
    <w:p>
      <w:pPr>
        <w:pStyle w:val="FirstParagraph"/>
      </w:pPr>
      <w:r>
        <w:t xml:space="preserve">Assurez-vous de lire ce préambule avant d’exécuter le reste du notebook.</w:t>
      </w:r>
    </w:p>
    <w:bookmarkStart w:id="354"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0">
        <w:r>
          <w:rPr>
            <w:rStyle w:val="VerbatimChar"/>
          </w:rPr>
          <w:t xml:space="preserve">sickit-learn</w:t>
        </w:r>
      </w:hyperlink>
      <w:r>
        <w:t xml:space="preserve">. Ce chapitre est aussi disponible sous la forme d’un notebook Python sur Google Colab:</w:t>
      </w:r>
    </w:p>
    <w:p>
      <w:pPr>
        <w:pStyle w:val="BodyText"/>
      </w:pPr>
      <w:hyperlink r:id="rId353">
        <w:r>
          <w:drawing>
            <wp:inline>
              <wp:extent cx="1164656" cy="211755"/>
              <wp:effectExtent b="0" l="0" r="0" t="0"/>
              <wp:docPr descr="" title="" id="351" name="Picture"/>
              <a:graphic>
                <a:graphicData uri="http://schemas.openxmlformats.org/drawingml/2006/picture">
                  <pic:pic>
                    <pic:nvPicPr>
                      <pic:cNvPr descr="images/colab.png" id="352"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4"/>
    <w:bookmarkStart w:id="356"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5">
        <w:r>
          <w:rPr>
            <w:rStyle w:val="Hyperlink"/>
          </w:rPr>
          <w:t xml:space="preserve">geopandas</w:t>
        </w:r>
      </w:hyperlink>
    </w:p>
    <w:p>
      <w:pPr>
        <w:numPr>
          <w:ilvl w:val="0"/>
          <w:numId w:val="1044"/>
        </w:numPr>
      </w:pPr>
      <w:hyperlink r:id="rId350">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supertree</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6"/>
    <w:bookmarkStart w:id="357"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7"/>
    <w:bookmarkEnd w:id="358"/>
    <w:bookmarkStart w:id="380"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4" w:name="comportement-dun-modèle"/>
    <w:p>
      <w:pPr>
        <w:pStyle w:val="Heading3"/>
      </w:pPr>
      <w:r>
        <w:t xml:space="preserve">6.2.1 Comportement d’un modèle</w:t>
      </w:r>
    </w:p>
    <w:p>
      <w:pPr>
        <w:pStyle w:val="FirstParagraph"/>
      </w:pPr>
      <w:r>
        <w:t xml:space="preserve">Cet exemple tiré de</w:t>
      </w:r>
      <w:r>
        <w:t xml:space="preserve"> </w:t>
      </w:r>
      <w:hyperlink r:id="rId359">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3" w:name="fig-overfitting"/>
          <w:p>
            <w:pPr>
              <w:pStyle w:val="Compact"/>
              <w:jc w:val="center"/>
            </w:pPr>
            <w:r>
              <w:drawing>
                <wp:inline>
                  <wp:extent cx="5334000" cy="2168717"/>
                  <wp:effectExtent b="0" l="0" r="0" t="0"/>
                  <wp:docPr descr="" title="" id="361" name="Picture"/>
                  <a:graphic>
                    <a:graphicData uri="http://schemas.openxmlformats.org/drawingml/2006/picture">
                      <pic:pic>
                        <pic:nvPicPr>
                          <pic:cNvPr descr="05-ClassificationsSupervisees_files/figure-docx/fig-overfitting-output-1.png" id="362" name="Picture"/>
                          <pic:cNvPicPr>
                            <a:picLocks noChangeArrowheads="1" noChangeAspect="1"/>
                          </pic:cNvPicPr>
                        </pic:nvPicPr>
                        <pic:blipFill>
                          <a:blip r:embed="rId360"/>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3"/>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4"/>
    <w:bookmarkStart w:id="369"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8" w:name="fig-pipeline"/>
          <w:p>
            <w:pPr>
              <w:jc w:val="center"/>
            </w:pPr>
            <w:r>
              <w:drawing>
                <wp:inline>
                  <wp:extent cx="3886200" cy="5788152"/>
                  <wp:effectExtent b="0" l="0" r="0" t="0"/>
                  <wp:docPr descr="" title="" id="366" name="Picture"/>
                  <a:graphic>
                    <a:graphicData uri="http://schemas.openxmlformats.org/drawingml/2006/picture">
                      <pic:pic>
                        <pic:nvPicPr>
                          <pic:cNvPr descr="05-ClassificationsSupervisees_files/figure-docx/mermaid-figure-1.png" id="367" name="Picture"/>
                          <pic:cNvPicPr>
                            <a:picLocks noChangeArrowheads="1" noChangeAspect="1"/>
                          </pic:cNvPicPr>
                        </pic:nvPicPr>
                        <pic:blipFill>
                          <a:blip r:embed="rId365"/>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8"/>
        </w:tc>
      </w:tr>
    </w:tbl>
    <w:bookmarkEnd w:id="369"/>
    <w:bookmarkStart w:id="379"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1" name="Picture"/>
            <a:graphic>
              <a:graphicData uri="http://schemas.openxmlformats.org/drawingml/2006/picture">
                <pic:pic>
                  <pic:nvPicPr>
                    <pic:cNvPr descr="05-ClassificationsSupervisees_files/figure-docx/cell-9-output-2.png" id="372" name="Picture"/>
                    <pic:cNvPicPr>
                      <a:picLocks noChangeArrowheads="1" noChangeAspect="1"/>
                    </pic:cNvPicPr>
                  </pic:nvPicPr>
                  <pic:blipFill>
                    <a:blip r:embed="rId370"/>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4" name="Picture"/>
            <a:graphic>
              <a:graphicData uri="http://schemas.openxmlformats.org/drawingml/2006/picture">
                <pic:pic>
                  <pic:nvPicPr>
                    <pic:cNvPr descr="05-ClassificationsSupervisees_files/figure-docx/cell-11-output-1.png" id="375" name="Picture"/>
                    <pic:cNvPicPr>
                      <a:picLocks noChangeArrowheads="1" noChangeAspect="1"/>
                    </pic:cNvPicPr>
                  </pic:nvPicPr>
                  <pic:blipFill>
                    <a:blip r:embed="rId373"/>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7" name="Picture"/>
            <a:graphic>
              <a:graphicData uri="http://schemas.openxmlformats.org/drawingml/2006/picture">
                <pic:pic>
                  <pic:nvPicPr>
                    <pic:cNvPr descr="05-ClassificationsSupervisees_files/figure-docx/cell-12-output-1.png" id="378" name="Picture"/>
                    <pic:cNvPicPr>
                      <a:picLocks noChangeArrowheads="1" noChangeAspect="1"/>
                    </pic:cNvPicPr>
                  </pic:nvPicPr>
                  <pic:blipFill>
                    <a:blip r:embed="rId376"/>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5">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9"/>
    <w:bookmarkEnd w:id="380"/>
    <w:bookmarkStart w:id="388"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3" name="Picture"/>
            <a:graphic>
              <a:graphicData uri="http://schemas.openxmlformats.org/drawingml/2006/picture">
                <pic:pic>
                  <pic:nvPicPr>
                    <pic:cNvPr descr="05-ClassificationsSupervisees_files/figure-docx/cell-15-output-1.png" id="384" name="Picture"/>
                    <pic:cNvPicPr>
                      <a:picLocks noChangeArrowheads="1" noChangeAspect="1"/>
                    </pic:cNvPicPr>
                  </pic:nvPicPr>
                  <pic:blipFill>
                    <a:blip r:embed="rId382"/>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6" name="Picture"/>
            <a:graphic>
              <a:graphicData uri="http://schemas.openxmlformats.org/drawingml/2006/picture">
                <pic:pic>
                  <pic:nvPicPr>
                    <pic:cNvPr descr="05-ClassificationsSupervisees_files/figure-docx/cell-18-output-1.png" id="387" name="Picture"/>
                    <pic:cNvPicPr>
                      <a:picLocks noChangeArrowheads="1" noChangeAspect="1"/>
                    </pic:cNvPicPr>
                  </pic:nvPicPr>
                  <pic:blipFill>
                    <a:blip r:embed="rId385"/>
                    <a:stretch>
                      <a:fillRect/>
                    </a:stretch>
                  </pic:blipFill>
                  <pic:spPr bwMode="auto">
                    <a:xfrm>
                      <a:off x="0" y="0"/>
                      <a:ext cx="4313381" cy="3888509"/>
                    </a:xfrm>
                    <a:prstGeom prst="rect">
                      <a:avLst/>
                    </a:prstGeom>
                    <a:noFill/>
                    <a:ln w="9525">
                      <a:noFill/>
                      <a:headEnd/>
                      <a:tailEnd/>
                    </a:ln>
                  </pic:spPr>
                </pic:pic>
              </a:graphicData>
            </a:graphic>
          </wp:inline>
        </w:drawing>
      </w:r>
    </w:p>
    <w:bookmarkEnd w:id="388"/>
    <w:bookmarkStart w:id="391"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9">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0">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1"/>
    <w:bookmarkStart w:id="419"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6"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3" name="Picture"/>
            <a:graphic>
              <a:graphicData uri="http://schemas.openxmlformats.org/drawingml/2006/picture">
                <pic:pic>
                  <pic:nvPicPr>
                    <pic:cNvPr descr="05-ClassificationsSupervisees_files/figure-docx/cell-23-output-1.png" id="394" name="Picture"/>
                    <pic:cNvPicPr>
                      <a:picLocks noChangeArrowheads="1" noChangeAspect="1"/>
                    </pic:cNvPicPr>
                  </pic:nvPicPr>
                  <pic:blipFill>
                    <a:blip r:embed="rId392"/>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5"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5"/>
    <w:bookmarkEnd w:id="396"/>
    <w:bookmarkStart w:id="406"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8" name="Picture"/>
            <a:graphic>
              <a:graphicData uri="http://schemas.openxmlformats.org/drawingml/2006/picture">
                <pic:pic>
                  <pic:nvPicPr>
                    <pic:cNvPr descr="05-ClassificationsSupervisees_files/figure-docx/cell-28-output-2.png" id="399" name="Picture"/>
                    <pic:cNvPicPr>
                      <a:picLocks noChangeArrowheads="1" noChangeAspect="1"/>
                    </pic:cNvPicPr>
                  </pic:nvPicPr>
                  <pic:blipFill>
                    <a:blip r:embed="rId39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1" name="Picture"/>
            <a:graphic>
              <a:graphicData uri="http://schemas.openxmlformats.org/drawingml/2006/picture">
                <pic:pic>
                  <pic:nvPicPr>
                    <pic:cNvPr descr="05-ClassificationsSupervisees_files/figure-docx/cell-31-output-1.png" id="402" name="Picture"/>
                    <pic:cNvPicPr>
                      <a:picLocks noChangeArrowheads="1" noChangeAspect="1"/>
                    </pic:cNvPicPr>
                  </pic:nvPicPr>
                  <pic:blipFill>
                    <a:blip r:embed="rId400"/>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4" name="Picture"/>
            <a:graphic>
              <a:graphicData uri="http://schemas.openxmlformats.org/drawingml/2006/picture">
                <pic:pic>
                  <pic:nvPicPr>
                    <pic:cNvPr descr="05-ClassificationsSupervisees_files/figure-docx/cell-33-output-1.png" id="405" name="Picture"/>
                    <pic:cNvPicPr>
                      <a:picLocks noChangeArrowheads="1" noChangeAspect="1"/>
                    </pic:cNvPicPr>
                  </pic:nvPicPr>
                  <pic:blipFill>
                    <a:blip r:embed="rId403"/>
                    <a:stretch>
                      <a:fillRect/>
                    </a:stretch>
                  </pic:blipFill>
                  <pic:spPr bwMode="auto">
                    <a:xfrm>
                      <a:off x="0" y="0"/>
                      <a:ext cx="5190836" cy="4839854"/>
                    </a:xfrm>
                    <a:prstGeom prst="rect">
                      <a:avLst/>
                    </a:prstGeom>
                    <a:noFill/>
                    <a:ln w="9525">
                      <a:noFill/>
                      <a:headEnd/>
                      <a:tailEnd/>
                    </a:ln>
                  </pic:spPr>
                </pic:pic>
              </a:graphicData>
            </a:graphic>
          </wp:inline>
        </w:drawing>
      </w:r>
    </w:p>
    <w:bookmarkEnd w:id="406"/>
    <w:bookmarkStart w:id="418"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7">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9" name="Picture"/>
            <a:graphic>
              <a:graphicData uri="http://schemas.openxmlformats.org/drawingml/2006/picture">
                <pic:pic>
                  <pic:nvPicPr>
                    <pic:cNvPr descr="05-ClassificationsSupervisees_files/figure-docx/cell-35-output-2.png" id="410" name="Picture"/>
                    <pic:cNvPicPr>
                      <a:picLocks noChangeArrowheads="1" noChangeAspect="1"/>
                    </pic:cNvPicPr>
                  </pic:nvPicPr>
                  <pic:blipFill>
                    <a:blip r:embed="rId408"/>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2" name="Picture"/>
            <a:graphic>
              <a:graphicData uri="http://schemas.openxmlformats.org/drawingml/2006/picture">
                <pic:pic>
                  <pic:nvPicPr>
                    <pic:cNvPr descr="05-ClassificationsSupervisees_files/figure-docx/cell-38-output-1.png" id="413" name="Picture"/>
                    <pic:cNvPicPr>
                      <a:picLocks noChangeArrowheads="1" noChangeAspect="1"/>
                    </pic:cNvPicPr>
                  </pic:nvPicPr>
                  <pic:blipFill>
                    <a:blip r:embed="rId411"/>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5" name="Picture"/>
            <a:graphic>
              <a:graphicData uri="http://schemas.openxmlformats.org/drawingml/2006/picture">
                <pic:pic>
                  <pic:nvPicPr>
                    <pic:cNvPr descr="05-ClassificationsSupervisees_files/figure-docx/cell-40-output-1.png" id="416" name="Picture"/>
                    <pic:cNvPicPr>
                      <a:picLocks noChangeArrowheads="1" noChangeAspect="1"/>
                    </pic:cNvPicPr>
                  </pic:nvPicPr>
                  <pic:blipFill>
                    <a:blip r:embed="rId414"/>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avec l’outil</w:t>
      </w:r>
      <w:r>
        <w:t xml:space="preserve"> </w:t>
      </w:r>
      <w:hyperlink r:id="rId417">
        <w:r>
          <w:rPr>
            <w:rStyle w:val="Hyperlink"/>
          </w:rPr>
          <w:t xml:space="preserve">SuperTree</w:t>
        </w:r>
      </w:hyperlink>
      <w:r>
        <w:t xml:space="preserve"> </w:t>
      </w:r>
      <w:r>
        <w:t xml:space="preserve">mais cela contient beaucoup d’information</w:t>
      </w:r>
    </w:p>
    <w:p>
      <w:pPr>
        <w:pStyle w:val="SourceCode"/>
      </w:pPr>
      <w:r>
        <w:rPr>
          <w:rStyle w:val="ImportTok"/>
        </w:rPr>
        <w:t xml:space="preserve">from</w:t>
      </w:r>
      <w:r>
        <w:rPr>
          <w:rStyle w:val="NormalTok"/>
        </w:rPr>
        <w:t xml:space="preserve"> supertree </w:t>
      </w:r>
      <w:r>
        <w:rPr>
          <w:rStyle w:val="ImportTok"/>
        </w:rPr>
        <w:t xml:space="preserve">import</w:t>
      </w:r>
      <w:r>
        <w:rPr>
          <w:rStyle w:val="NormalTok"/>
        </w:rPr>
        <w:t xml:space="preserve"> SuperTree </w:t>
      </w:r>
      <w:r>
        <w:rPr>
          <w:rStyle w:val="CommentTok"/>
        </w:rPr>
        <w:t xml:space="preserve"># &lt;- import supertree :)</w:t>
      </w:r>
      <w:r>
        <w:br/>
      </w:r>
      <w:r>
        <w:rPr>
          <w:rStyle w:val="NormalTok"/>
        </w:rPr>
        <w:t xml:space="preserve">super_tree </w:t>
      </w:r>
      <w:r>
        <w:rPr>
          <w:rStyle w:val="OperatorTok"/>
        </w:rPr>
        <w:t xml:space="preserve">=</w:t>
      </w:r>
      <w:r>
        <w:rPr>
          <w:rStyle w:val="NormalTok"/>
        </w:rPr>
        <w:t xml:space="preserve"> SuperTree(clf, X_train, y_train, [</w:t>
      </w:r>
      <w:r>
        <w:rPr>
          <w:rStyle w:val="StringTok"/>
        </w:rPr>
        <w:t xml:space="preserve">'Bleu'</w:t>
      </w:r>
      <w:r>
        <w:rPr>
          <w:rStyle w:val="NormalTok"/>
        </w:rPr>
        <w:t xml:space="preserve">, </w:t>
      </w:r>
      <w:r>
        <w:rPr>
          <w:rStyle w:val="StringTok"/>
        </w:rPr>
        <w:t xml:space="preserve">'Vert'</w:t>
      </w:r>
      <w:r>
        <w:rPr>
          <w:rStyle w:val="NormalTok"/>
        </w:rPr>
        <w:t xml:space="preserve">, </w:t>
      </w:r>
      <w:r>
        <w:rPr>
          <w:rStyle w:val="StringTok"/>
        </w:rPr>
        <w:t xml:space="preserve">'Rouge'</w:t>
      </w:r>
      <w:r>
        <w:rPr>
          <w:rStyle w:val="NormalTok"/>
        </w:rPr>
        <w:t xml:space="preserve">, </w:t>
      </w:r>
      <w:r>
        <w:rPr>
          <w:rStyle w:val="StringTok"/>
        </w:rPr>
        <w:t xml:space="preserve">'NIR'</w:t>
      </w:r>
      <w:r>
        <w:rPr>
          <w:rStyle w:val="NormalTok"/>
        </w:rPr>
        <w:t xml:space="preserve">], nom_classes2)</w:t>
      </w:r>
      <w:r>
        <w:br/>
      </w:r>
      <w:r>
        <w:br/>
      </w:r>
      <w:r>
        <w:rPr>
          <w:rStyle w:val="NormalTok"/>
        </w:rPr>
        <w:t xml:space="preserve">super_tree.show_tree()</w:t>
      </w:r>
    </w:p>
    <w:p>
      <w:pPr>
        <w:pStyle w:val="SourceCode"/>
      </w:pPr>
      <w:r>
        <w:rPr>
          <w:rStyle w:val="VerbatimChar"/>
        </w:rPr>
        <w:t xml:space="preserve">&lt;IPython.core.display.HTML object&gt;</w:t>
      </w:r>
    </w:p>
    <w:p>
      <w:pPr>
        <w:pStyle w:val="FirstParagraph"/>
      </w:pPr>
      <w:r>
        <w:t xml:space="preserve">On peut voir que le nœud le plus haut utilise la bande proche-infrarouge pour séparer l’eau de la forêt comme première décision.</w:t>
      </w:r>
    </w:p>
    <w:bookmarkEnd w:id="418"/>
    <w:bookmarkEnd w:id="419"/>
    <w:bookmarkStart w:id="434"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6"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1" name="Picture"/>
            <a:graphic>
              <a:graphicData uri="http://schemas.openxmlformats.org/drawingml/2006/picture">
                <pic:pic>
                  <pic:nvPicPr>
                    <pic:cNvPr descr="05-ClassificationsSupervisees_files/figure-docx/cell-43-output-1.png" id="422" name="Picture"/>
                    <pic:cNvPicPr>
                      <a:picLocks noChangeArrowheads="1" noChangeAspect="1"/>
                    </pic:cNvPicPr>
                  </pic:nvPicPr>
                  <pic:blipFill>
                    <a:blip r:embed="rId420"/>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4" name="Picture"/>
            <a:graphic>
              <a:graphicData uri="http://schemas.openxmlformats.org/drawingml/2006/picture">
                <pic:pic>
                  <pic:nvPicPr>
                    <pic:cNvPr descr="05-ClassificationsSupervisees_files/figure-docx/cell-45-output-1.png" id="425" name="Picture"/>
                    <pic:cNvPicPr>
                      <a:picLocks noChangeArrowheads="1" noChangeAspect="1"/>
                    </pic:cNvPicPr>
                  </pic:nvPicPr>
                  <pic:blipFill>
                    <a:blip r:embed="rId423"/>
                    <a:stretch>
                      <a:fillRect/>
                    </a:stretch>
                  </pic:blipFill>
                  <pic:spPr bwMode="auto">
                    <a:xfrm>
                      <a:off x="0" y="0"/>
                      <a:ext cx="5190836" cy="4839854"/>
                    </a:xfrm>
                    <a:prstGeom prst="rect">
                      <a:avLst/>
                    </a:prstGeom>
                    <a:noFill/>
                    <a:ln w="9525">
                      <a:noFill/>
                      <a:headEnd/>
                      <a:tailEnd/>
                    </a:ln>
                  </pic:spPr>
                </pic:pic>
              </a:graphicData>
            </a:graphic>
          </wp:inline>
        </w:drawing>
      </w:r>
    </w:p>
    <w:bookmarkEnd w:id="426"/>
    <w:bookmarkStart w:id="433"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8" name="Picture"/>
            <a:graphic>
              <a:graphicData uri="http://schemas.openxmlformats.org/drawingml/2006/picture">
                <pic:pic>
                  <pic:nvPicPr>
                    <pic:cNvPr descr="05-ClassificationsSupervisees_files/figure-docx/cell-47-output-1.png" id="429" name="Picture"/>
                    <pic:cNvPicPr>
                      <a:picLocks noChangeArrowheads="1" noChangeAspect="1"/>
                    </pic:cNvPicPr>
                  </pic:nvPicPr>
                  <pic:blipFill>
                    <a:blip r:embed="rId427"/>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1" name="Picture"/>
            <a:graphic>
              <a:graphicData uri="http://schemas.openxmlformats.org/drawingml/2006/picture">
                <pic:pic>
                  <pic:nvPicPr>
                    <pic:cNvPr descr="05-ClassificationsSupervisees_files/figure-docx/cell-48-output-1.png" id="432" name="Picture"/>
                    <pic:cNvPicPr>
                      <a:picLocks noChangeArrowheads="1" noChangeAspect="1"/>
                    </pic:cNvPicPr>
                  </pic:nvPicPr>
                  <pic:blipFill>
                    <a:blip r:embed="rId430"/>
                    <a:stretch>
                      <a:fillRect/>
                    </a:stretch>
                  </pic:blipFill>
                  <pic:spPr bwMode="auto">
                    <a:xfrm>
                      <a:off x="0" y="0"/>
                      <a:ext cx="5190836" cy="4839854"/>
                    </a:xfrm>
                    <a:prstGeom prst="rect">
                      <a:avLst/>
                    </a:prstGeom>
                    <a:noFill/>
                    <a:ln w="9525">
                      <a:noFill/>
                      <a:headEnd/>
                      <a:tailEnd/>
                    </a:ln>
                  </pic:spPr>
                </pic:pic>
              </a:graphicData>
            </a:graphic>
          </wp:inline>
        </w:drawing>
      </w:r>
    </w:p>
    <w:bookmarkEnd w:id="433"/>
    <w:bookmarkEnd w:id="434"/>
    <w:bookmarkEnd w:id="435"/>
    <w:bookmarkStart w:id="456" w:name="bibliographie"/>
    <w:p>
      <w:pPr>
        <w:pStyle w:val="Heading1"/>
      </w:pPr>
      <w:r>
        <w:t xml:space="preserve">Bibliographie</w:t>
      </w:r>
    </w:p>
    <w:bookmarkStart w:id="455" w:name="refs"/>
    <w:bookmarkStart w:id="437"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6">
        <w:r>
          <w:rPr>
            <w:rStyle w:val="Hyperlink"/>
          </w:rPr>
          <w:t xml:space="preserve">https://doi.org/10.1109/TPAMI.2012.120</w:t>
        </w:r>
      </w:hyperlink>
      <w:r>
        <w:t xml:space="preserve">.</w:t>
      </w:r>
    </w:p>
    <w:bookmarkEnd w:id="437"/>
    <w:bookmarkStart w:id="438"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8"/>
    <w:bookmarkStart w:id="440"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9">
        <w:r>
          <w:rPr>
            <w:rStyle w:val="Hyperlink"/>
          </w:rPr>
          <w:t xml:space="preserve">https://web.stanford.edu/class/cme324/classics/cooley-tukey.pdf</w:t>
        </w:r>
      </w:hyperlink>
      <w:r>
        <w:t xml:space="preserve">.</w:t>
      </w:r>
    </w:p>
    <w:bookmarkEnd w:id="440"/>
    <w:bookmarkStart w:id="442"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1">
        <w:r>
          <w:rPr>
            <w:rStyle w:val="Hyperlink"/>
          </w:rPr>
          <w:t xml:space="preserve">https://doi.org/10.1038/s41586-020-2649-2</w:t>
        </w:r>
      </w:hyperlink>
      <w:r>
        <w:t xml:space="preserve">.</w:t>
      </w:r>
    </w:p>
    <w:bookmarkEnd w:id="442"/>
    <w:bookmarkStart w:id="444"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3">
        <w:r>
          <w:rPr>
            <w:rStyle w:val="Hyperlink"/>
          </w:rPr>
          <w:t xml:space="preserve">https://doi.org/10.5334/jors.148</w:t>
        </w:r>
      </w:hyperlink>
      <w:r>
        <w:t xml:space="preserve">.</w:t>
      </w:r>
    </w:p>
    <w:bookmarkEnd w:id="444"/>
    <w:bookmarkStart w:id="445"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5"/>
    <w:bookmarkStart w:id="447"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6">
        <w:r>
          <w:rPr>
            <w:rStyle w:val="Hyperlink"/>
          </w:rPr>
          <w:t xml:space="preserve">10.3390/app8091430</w:t>
        </w:r>
      </w:hyperlink>
      <w:r>
        <w:t xml:space="preserve">.</w:t>
      </w:r>
    </w:p>
    <w:bookmarkEnd w:id="447"/>
    <w:bookmarkStart w:id="448"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8"/>
    <w:bookmarkStart w:id="450"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9">
        <w:r>
          <w:rPr>
            <w:rStyle w:val="Hyperlink"/>
          </w:rPr>
          <w:t xml:space="preserve">10.5066/F7RR1WDJ</w:t>
        </w:r>
      </w:hyperlink>
      <w:r>
        <w:t xml:space="preserve">.</w:t>
      </w:r>
    </w:p>
    <w:bookmarkEnd w:id="450"/>
    <w:bookmarkStart w:id="452"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1">
        <w:r>
          <w:rPr>
            <w:rStyle w:val="Hyperlink"/>
          </w:rPr>
          <w:t xml:space="preserve">https://doi.org/10.1117/12.7973877</w:t>
        </w:r>
      </w:hyperlink>
      <w:r>
        <w:t xml:space="preserve">.</w:t>
      </w:r>
    </w:p>
    <w:bookmarkEnd w:id="452"/>
    <w:bookmarkStart w:id="454" w:name="ref-OGCGeoTIFF"/>
    <w:p>
      <w:pPr>
        <w:pStyle w:val="Bibliography"/>
      </w:pPr>
      <w:r>
        <w:t xml:space="preserve">OGC. 2019.</w:t>
      </w:r>
      <w:r>
        <w:t xml:space="preserve"> </w:t>
      </w:r>
      <w:r>
        <w:t xml:space="preserve">« </w:t>
      </w:r>
      <w:r>
        <w:t xml:space="preserve">OGC GeoTIFF Standard</w:t>
      </w:r>
      <w:r>
        <w:t xml:space="preserve">. »</w:t>
      </w:r>
      <w:r>
        <w:t xml:space="preserve"> </w:t>
      </w:r>
      <w:hyperlink r:id="rId453">
        <w:r>
          <w:rPr>
            <w:rStyle w:val="Hyperlink"/>
          </w:rPr>
          <w:t xml:space="preserve">https://docs.ogc.org/is/19-008r4/19-008r4.html/</w:t>
        </w:r>
      </w:hyperlink>
      <w:r>
        <w:t xml:space="preserve">.</w:t>
      </w:r>
    </w:p>
    <w:bookmarkEnd w:id="454"/>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2" Target="media/rId342.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8" Target="media/rId338.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2025-06-16T20:17:40Z</dcterms:created>
  <dcterms:modified xsi:type="dcterms:W3CDTF">2025-06-16T20:17:40Z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2025-06-16</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